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43A" w:rsidRDefault="00A51F46">
      <w:pPr>
        <w:widowControl/>
        <w:jc w:val="left"/>
        <w:rPr>
          <w:rFonts w:ascii="黑体" w:eastAsia="黑体" w:hAnsi="黑体"/>
          <w:color w:val="000000" w:themeColor="text1"/>
          <w:sz w:val="30"/>
          <w:szCs w:val="30"/>
        </w:rPr>
      </w:pPr>
      <w:r>
        <w:rPr>
          <w:rFonts w:ascii="黑体" w:eastAsia="黑体" w:hAnsi="黑体" w:hint="eastAsia"/>
          <w:color w:val="000000" w:themeColor="text1"/>
          <w:sz w:val="30"/>
          <w:szCs w:val="30"/>
        </w:rPr>
        <w:t>附件</w:t>
      </w:r>
      <w:r>
        <w:rPr>
          <w:rFonts w:ascii="黑体" w:eastAsia="黑体" w:hAnsi="黑体"/>
          <w:color w:val="000000" w:themeColor="text1"/>
          <w:sz w:val="30"/>
          <w:szCs w:val="30"/>
        </w:rPr>
        <w:t>1</w:t>
      </w:r>
    </w:p>
    <w:p w:rsidR="00CA443A" w:rsidRDefault="00A51F46">
      <w:pPr>
        <w:jc w:val="center"/>
        <w:rPr>
          <w:rFonts w:ascii="黑体" w:eastAsia="黑体" w:hAnsi="黑体"/>
          <w:sz w:val="32"/>
          <w:szCs w:val="32"/>
        </w:rPr>
      </w:pPr>
      <w:bookmarkStart w:id="0" w:name="_GoBack"/>
      <w:r>
        <w:rPr>
          <w:rFonts w:ascii="黑体" w:eastAsia="黑体" w:hAnsi="黑体" w:hint="eastAsia"/>
          <w:sz w:val="32"/>
          <w:szCs w:val="32"/>
        </w:rPr>
        <w:t>高校青年教师</w:t>
      </w:r>
      <w:r w:rsidR="007262E2">
        <w:rPr>
          <w:rFonts w:ascii="黑体" w:eastAsia="黑体" w:hAnsi="黑体" w:hint="eastAsia"/>
          <w:sz w:val="32"/>
          <w:szCs w:val="32"/>
        </w:rPr>
        <w:t>能力提升</w:t>
      </w:r>
      <w:r>
        <w:rPr>
          <w:rFonts w:ascii="黑体" w:eastAsia="黑体" w:hAnsi="黑体" w:hint="eastAsia"/>
          <w:sz w:val="32"/>
          <w:szCs w:val="32"/>
        </w:rPr>
        <w:t>专题网络培训课程列表</w:t>
      </w:r>
      <w:bookmarkEnd w:id="0"/>
    </w:p>
    <w:tbl>
      <w:tblPr>
        <w:tblW w:w="8805" w:type="dxa"/>
        <w:jc w:val="center"/>
        <w:tblInd w:w="-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75"/>
        <w:gridCol w:w="968"/>
        <w:gridCol w:w="3562"/>
      </w:tblGrid>
      <w:tr w:rsidR="00CA443A">
        <w:trPr>
          <w:cantSplit/>
          <w:trHeight w:hRule="exact" w:val="703"/>
          <w:tblHeader/>
          <w:jc w:val="center"/>
        </w:trPr>
        <w:tc>
          <w:tcPr>
            <w:tcW w:w="4275" w:type="dxa"/>
            <w:vAlign w:val="center"/>
          </w:tcPr>
          <w:p w:rsidR="00CA443A" w:rsidRDefault="00A51F46">
            <w:pPr>
              <w:widowControl/>
              <w:jc w:val="center"/>
              <w:rPr>
                <w:rFonts w:ascii="仿宋" w:eastAsia="仿宋" w:hAnsi="仿宋" w:cs="仿宋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24"/>
              </w:rPr>
              <w:t>课程名称</w:t>
            </w:r>
          </w:p>
        </w:tc>
        <w:tc>
          <w:tcPr>
            <w:tcW w:w="968" w:type="dxa"/>
            <w:vAlign w:val="center"/>
          </w:tcPr>
          <w:p w:rsidR="00CA443A" w:rsidRDefault="00A51F46">
            <w:pPr>
              <w:widowControl/>
              <w:jc w:val="center"/>
              <w:rPr>
                <w:rFonts w:ascii="仿宋" w:eastAsia="仿宋" w:hAnsi="仿宋" w:cs="仿宋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24"/>
              </w:rPr>
              <w:t>主讲人</w:t>
            </w:r>
          </w:p>
        </w:tc>
        <w:tc>
          <w:tcPr>
            <w:tcW w:w="3562" w:type="dxa"/>
            <w:vAlign w:val="center"/>
          </w:tcPr>
          <w:p w:rsidR="00CA443A" w:rsidRDefault="00A51F46">
            <w:pPr>
              <w:widowControl/>
              <w:jc w:val="center"/>
              <w:rPr>
                <w:rFonts w:ascii="仿宋" w:eastAsia="仿宋" w:hAnsi="仿宋" w:cs="仿宋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24"/>
              </w:rPr>
              <w:t>职务职称</w:t>
            </w:r>
          </w:p>
        </w:tc>
      </w:tr>
      <w:tr w:rsidR="00CA443A">
        <w:trPr>
          <w:cantSplit/>
          <w:trHeight w:hRule="exact" w:val="703"/>
          <w:jc w:val="center"/>
        </w:trPr>
        <w:tc>
          <w:tcPr>
            <w:tcW w:w="8805" w:type="dxa"/>
            <w:gridSpan w:val="3"/>
            <w:vAlign w:val="center"/>
          </w:tcPr>
          <w:p w:rsidR="00CA443A" w:rsidRDefault="00A51F46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color w:val="000000" w:themeColor="text1"/>
                <w:kern w:val="0"/>
                <w:sz w:val="24"/>
                <w:lang w:bidi="ar"/>
              </w:rPr>
              <w:t>教育理念与</w:t>
            </w:r>
            <w:r>
              <w:rPr>
                <w:rFonts w:ascii="仿宋" w:eastAsia="仿宋" w:hAnsi="仿宋" w:cs="仿宋" w:hint="eastAsia"/>
                <w:b/>
                <w:color w:val="000000" w:themeColor="text1"/>
                <w:kern w:val="0"/>
                <w:sz w:val="24"/>
                <w:lang w:bidi="ar"/>
              </w:rPr>
              <w:t>师德师风</w:t>
            </w:r>
            <w:r>
              <w:rPr>
                <w:rFonts w:ascii="仿宋" w:eastAsia="仿宋" w:hAnsi="仿宋" w:cs="仿宋" w:hint="eastAsia"/>
                <w:b/>
                <w:color w:val="000000" w:themeColor="text1"/>
                <w:kern w:val="0"/>
                <w:sz w:val="24"/>
                <w:lang w:bidi="ar"/>
              </w:rPr>
              <w:t>模块</w:t>
            </w: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lang w:bidi="ar"/>
              </w:rPr>
              <w:t>：全国教育大会、教育</w:t>
            </w: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lang w:bidi="ar"/>
              </w:rPr>
              <w:t>发展和</w:t>
            </w: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lang w:bidi="ar"/>
              </w:rPr>
              <w:t>立德树人</w:t>
            </w: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lang w:bidi="ar"/>
              </w:rPr>
              <w:t>等</w:t>
            </w: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lang w:bidi="ar"/>
              </w:rPr>
              <w:t>内涵</w:t>
            </w: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lang w:bidi="ar"/>
              </w:rPr>
              <w:t>解读</w:t>
            </w: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lang w:bidi="ar"/>
              </w:rPr>
              <w:t>学习</w:t>
            </w:r>
          </w:p>
        </w:tc>
      </w:tr>
      <w:tr w:rsidR="00CA443A">
        <w:trPr>
          <w:cantSplit/>
          <w:trHeight w:hRule="exact" w:val="703"/>
          <w:jc w:val="center"/>
        </w:trPr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人才培养为本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本科教育是根——学习贯彻全国教育大会精神体会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吴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 xml:space="preserve">  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岩</w:t>
            </w:r>
          </w:p>
        </w:tc>
        <w:tc>
          <w:tcPr>
            <w:tcW w:w="3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教育部高等教育司司长</w:t>
            </w:r>
          </w:p>
        </w:tc>
      </w:tr>
      <w:tr w:rsidR="00CA443A">
        <w:trPr>
          <w:cantSplit/>
          <w:trHeight w:hRule="exact" w:val="703"/>
          <w:jc w:val="center"/>
        </w:trPr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加强教师队伍建设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实现高校内涵发展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钟秉林</w:t>
            </w:r>
          </w:p>
        </w:tc>
        <w:tc>
          <w:tcPr>
            <w:tcW w:w="3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中国教育学会会长</w:t>
            </w:r>
          </w:p>
        </w:tc>
      </w:tr>
      <w:tr w:rsidR="00CA443A">
        <w:trPr>
          <w:cantSplit/>
          <w:trHeight w:hRule="exact" w:val="1005"/>
          <w:jc w:val="center"/>
        </w:trPr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加快教育现代化、建设教育强国，办好人民满意的教育——习近平总书记关于教育的重要论述学习体会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陈子季</w:t>
            </w:r>
          </w:p>
        </w:tc>
        <w:tc>
          <w:tcPr>
            <w:tcW w:w="3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教育部教育发展研究中心主任</w:t>
            </w:r>
          </w:p>
        </w:tc>
      </w:tr>
      <w:tr w:rsidR="00CA443A">
        <w:trPr>
          <w:cantSplit/>
          <w:trHeight w:hRule="exact" w:val="703"/>
          <w:jc w:val="center"/>
        </w:trPr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扎根中国大地办教育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郭振有</w:t>
            </w:r>
          </w:p>
        </w:tc>
        <w:tc>
          <w:tcPr>
            <w:tcW w:w="3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教育部原副总督学</w:t>
            </w:r>
          </w:p>
        </w:tc>
      </w:tr>
      <w:tr w:rsidR="00CA443A">
        <w:trPr>
          <w:cantSplit/>
          <w:trHeight w:hRule="exact" w:val="703"/>
          <w:jc w:val="center"/>
        </w:trPr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立足新时代，努力培养德智体美劳全面发展的社会主义建设者和接班人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曾天山</w:t>
            </w:r>
          </w:p>
        </w:tc>
        <w:tc>
          <w:tcPr>
            <w:tcW w:w="3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中国教育科学研究院副院长</w:t>
            </w:r>
          </w:p>
        </w:tc>
      </w:tr>
      <w:tr w:rsidR="00CA443A">
        <w:trPr>
          <w:cantSplit/>
          <w:trHeight w:hRule="exact" w:val="703"/>
          <w:jc w:val="center"/>
        </w:trPr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新时代师德师风建设的新使命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高书国</w:t>
            </w:r>
          </w:p>
        </w:tc>
        <w:tc>
          <w:tcPr>
            <w:tcW w:w="3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中国教育学会副秘书长</w:t>
            </w:r>
          </w:p>
        </w:tc>
      </w:tr>
      <w:tr w:rsidR="00CA443A">
        <w:trPr>
          <w:cantSplit/>
          <w:trHeight w:hRule="exact" w:val="2060"/>
          <w:jc w:val="center"/>
        </w:trPr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把立德树人融入教育教学全过程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高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 xml:space="preserve">  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东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赵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 xml:space="preserve">  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旻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缪劲翔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张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 xml:space="preserve">  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健</w:t>
            </w:r>
          </w:p>
        </w:tc>
        <w:tc>
          <w:tcPr>
            <w:tcW w:w="3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高东，北京财贸职业学院党委书记；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br/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赵旻，中央音乐学院党委书记；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br/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缪劲翔，首都师范大学党委副书记；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br/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张健，北京电影学院党委副书记</w:t>
            </w:r>
          </w:p>
        </w:tc>
      </w:tr>
      <w:tr w:rsidR="00CA443A">
        <w:trPr>
          <w:cantSplit/>
          <w:trHeight w:hRule="exact" w:val="703"/>
          <w:jc w:val="center"/>
        </w:trPr>
        <w:tc>
          <w:tcPr>
            <w:tcW w:w="8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tabs>
                <w:tab w:val="left" w:pos="4798"/>
              </w:tabs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lang w:bidi="ar"/>
              </w:rPr>
              <w:t>教学技能模块：教学艺术、教学方法、沟通技巧等学习</w:t>
            </w:r>
          </w:p>
        </w:tc>
      </w:tr>
      <w:tr w:rsidR="00CA443A">
        <w:trPr>
          <w:cantSplit/>
          <w:trHeight w:hRule="exact" w:val="703"/>
          <w:jc w:val="center"/>
        </w:trPr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信息技术与教学融合的系统化研究：理论探索、技术构建与组织变革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韩锡斌</w:t>
            </w:r>
          </w:p>
        </w:tc>
        <w:tc>
          <w:tcPr>
            <w:tcW w:w="3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清华大学教育研究院副院长</w:t>
            </w:r>
          </w:p>
        </w:tc>
      </w:tr>
      <w:tr w:rsidR="00CA443A">
        <w:trPr>
          <w:cantSplit/>
          <w:trHeight w:hRule="exact" w:val="703"/>
          <w:jc w:val="center"/>
        </w:trPr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学习方式与有效教学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姚梅林</w:t>
            </w:r>
          </w:p>
        </w:tc>
        <w:tc>
          <w:tcPr>
            <w:tcW w:w="3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北京师范大学心理学院教授</w:t>
            </w:r>
          </w:p>
        </w:tc>
      </w:tr>
      <w:tr w:rsidR="00CA443A">
        <w:trPr>
          <w:cantSplit/>
          <w:trHeight w:hRule="exact" w:val="703"/>
          <w:jc w:val="center"/>
        </w:trPr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高校青年教师沟通巧技能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刘平青</w:t>
            </w:r>
          </w:p>
        </w:tc>
        <w:tc>
          <w:tcPr>
            <w:tcW w:w="3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北京理工大学管理与经济学院副院长</w:t>
            </w:r>
          </w:p>
        </w:tc>
      </w:tr>
      <w:tr w:rsidR="00CA443A">
        <w:trPr>
          <w:cantSplit/>
          <w:trHeight w:hRule="exact" w:val="703"/>
          <w:jc w:val="center"/>
        </w:trPr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以学生为中心的课程教学设计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郭江峰</w:t>
            </w:r>
          </w:p>
        </w:tc>
        <w:tc>
          <w:tcPr>
            <w:tcW w:w="3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浙江理工大学教师教学发展中心主任</w:t>
            </w:r>
          </w:p>
        </w:tc>
      </w:tr>
      <w:tr w:rsidR="00CA443A">
        <w:trPr>
          <w:cantSplit/>
          <w:trHeight w:hRule="exact" w:val="703"/>
          <w:jc w:val="center"/>
        </w:trPr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我们该有什么样的教学评价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李丹青</w:t>
            </w:r>
          </w:p>
        </w:tc>
        <w:tc>
          <w:tcPr>
            <w:tcW w:w="3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中国计量大学标准化学院院长</w:t>
            </w:r>
          </w:p>
        </w:tc>
      </w:tr>
      <w:tr w:rsidR="00CA443A">
        <w:trPr>
          <w:cantSplit/>
          <w:trHeight w:hRule="exact" w:val="703"/>
          <w:jc w:val="center"/>
        </w:trPr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lastRenderedPageBreak/>
              <w:t>现代教学艺术与创新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赵精兵</w:t>
            </w:r>
          </w:p>
        </w:tc>
        <w:tc>
          <w:tcPr>
            <w:tcW w:w="3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西安文理学院教授</w:t>
            </w:r>
          </w:p>
        </w:tc>
      </w:tr>
      <w:tr w:rsidR="00CA443A">
        <w:trPr>
          <w:cantSplit/>
          <w:trHeight w:hRule="exact" w:val="703"/>
          <w:jc w:val="center"/>
        </w:trPr>
        <w:tc>
          <w:tcPr>
            <w:tcW w:w="88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24"/>
              </w:rPr>
              <w:t>教学</w:t>
            </w:r>
            <w:r>
              <w:rPr>
                <w:rFonts w:ascii="仿宋" w:eastAsia="仿宋" w:hAnsi="仿宋" w:cs="仿宋" w:hint="eastAsia"/>
                <w:b/>
                <w:bCs/>
                <w:kern w:val="0"/>
                <w:szCs w:val="21"/>
              </w:rPr>
              <w:t>•</w:t>
            </w:r>
            <w:r>
              <w:rPr>
                <w:rFonts w:ascii="仿宋" w:eastAsia="仿宋" w:hAnsi="仿宋" w:cs="仿宋" w:hint="eastAsia"/>
                <w:b/>
                <w:bCs/>
                <w:kern w:val="0"/>
                <w:sz w:val="24"/>
              </w:rPr>
              <w:t>教师</w:t>
            </w:r>
            <w:r>
              <w:rPr>
                <w:rFonts w:ascii="仿宋" w:eastAsia="仿宋" w:hAnsi="仿宋" w:cs="仿宋" w:hint="eastAsia"/>
                <w:b/>
                <w:bCs/>
                <w:kern w:val="0"/>
                <w:szCs w:val="21"/>
              </w:rPr>
              <w:t>•</w:t>
            </w:r>
            <w:r>
              <w:rPr>
                <w:rFonts w:ascii="仿宋" w:eastAsia="仿宋" w:hAnsi="仿宋" w:cs="仿宋" w:hint="eastAsia"/>
                <w:b/>
                <w:bCs/>
                <w:kern w:val="0"/>
                <w:sz w:val="24"/>
              </w:rPr>
              <w:t>课堂模块：大学有效教学的系统学习</w:t>
            </w:r>
          </w:p>
        </w:tc>
      </w:tr>
      <w:tr w:rsidR="00CA443A">
        <w:trPr>
          <w:cantSplit/>
          <w:trHeight w:hRule="exact" w:val="703"/>
          <w:jc w:val="center"/>
        </w:trPr>
        <w:tc>
          <w:tcPr>
            <w:tcW w:w="4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理解大学教学及其复杂性</w:t>
            </w:r>
          </w:p>
        </w:tc>
        <w:tc>
          <w:tcPr>
            <w:tcW w:w="968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陈晓端</w:t>
            </w:r>
          </w:p>
        </w:tc>
        <w:tc>
          <w:tcPr>
            <w:tcW w:w="3562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陕西师范大学教育学院课程与教学系教授、博士生导师</w:t>
            </w:r>
          </w:p>
        </w:tc>
      </w:tr>
      <w:tr w:rsidR="00CA443A">
        <w:trPr>
          <w:cantSplit/>
          <w:trHeight w:hRule="exact" w:val="703"/>
          <w:jc w:val="center"/>
        </w:trPr>
        <w:tc>
          <w:tcPr>
            <w:tcW w:w="4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大课堂教学规范与创新</w:t>
            </w:r>
          </w:p>
        </w:tc>
        <w:tc>
          <w:tcPr>
            <w:tcW w:w="96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CA443A" w:rsidRDefault="00CA443A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56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CA443A" w:rsidRDefault="00CA443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</w:p>
        </w:tc>
      </w:tr>
      <w:tr w:rsidR="00CA443A">
        <w:trPr>
          <w:cantSplit/>
          <w:trHeight w:hRule="exact" w:val="703"/>
          <w:jc w:val="center"/>
        </w:trPr>
        <w:tc>
          <w:tcPr>
            <w:tcW w:w="4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大学课堂教学的有效设计</w:t>
            </w:r>
          </w:p>
        </w:tc>
        <w:tc>
          <w:tcPr>
            <w:tcW w:w="96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CA443A" w:rsidRDefault="00CA443A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56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CA443A" w:rsidRDefault="00CA443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</w:p>
        </w:tc>
      </w:tr>
      <w:tr w:rsidR="00CA443A">
        <w:trPr>
          <w:cantSplit/>
          <w:trHeight w:hRule="exact" w:val="703"/>
          <w:jc w:val="center"/>
        </w:trPr>
        <w:tc>
          <w:tcPr>
            <w:tcW w:w="4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大学教学模式选择与运用</w:t>
            </w:r>
          </w:p>
        </w:tc>
        <w:tc>
          <w:tcPr>
            <w:tcW w:w="96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CA443A" w:rsidRDefault="00CA443A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56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CA443A" w:rsidRDefault="00CA443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</w:p>
        </w:tc>
      </w:tr>
      <w:tr w:rsidR="00CA443A">
        <w:trPr>
          <w:cantSplit/>
          <w:trHeight w:hRule="exact" w:val="703"/>
          <w:jc w:val="center"/>
        </w:trPr>
        <w:tc>
          <w:tcPr>
            <w:tcW w:w="4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大学有效教学的行动样态</w:t>
            </w:r>
          </w:p>
        </w:tc>
        <w:tc>
          <w:tcPr>
            <w:tcW w:w="96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CA443A" w:rsidRDefault="00CA443A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56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CA443A" w:rsidRDefault="00CA443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</w:p>
        </w:tc>
      </w:tr>
      <w:tr w:rsidR="00CA443A">
        <w:trPr>
          <w:cantSplit/>
          <w:trHeight w:hRule="exact" w:val="703"/>
          <w:jc w:val="center"/>
        </w:trPr>
        <w:tc>
          <w:tcPr>
            <w:tcW w:w="4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大学教师的有效教学行为</w:t>
            </w:r>
          </w:p>
        </w:tc>
        <w:tc>
          <w:tcPr>
            <w:tcW w:w="96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CA443A" w:rsidRDefault="00CA443A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56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CA443A" w:rsidRDefault="00CA443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</w:p>
        </w:tc>
      </w:tr>
      <w:tr w:rsidR="00CA443A">
        <w:trPr>
          <w:cantSplit/>
          <w:trHeight w:hRule="exact" w:val="703"/>
          <w:jc w:val="center"/>
        </w:trPr>
        <w:tc>
          <w:tcPr>
            <w:tcW w:w="4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大学教师的有效教学反思</w:t>
            </w:r>
          </w:p>
        </w:tc>
        <w:tc>
          <w:tcPr>
            <w:tcW w:w="96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CA443A" w:rsidRDefault="00CA443A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56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CA443A" w:rsidRDefault="00CA443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</w:p>
        </w:tc>
      </w:tr>
      <w:tr w:rsidR="00CA443A">
        <w:trPr>
          <w:cantSplit/>
          <w:trHeight w:hRule="exact" w:val="703"/>
          <w:jc w:val="center"/>
        </w:trPr>
        <w:tc>
          <w:tcPr>
            <w:tcW w:w="4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大学有效教师的基本特征</w:t>
            </w:r>
          </w:p>
        </w:tc>
        <w:tc>
          <w:tcPr>
            <w:tcW w:w="96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CA443A" w:rsidRDefault="00CA443A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56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CA443A" w:rsidRDefault="00CA443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</w:p>
        </w:tc>
      </w:tr>
      <w:tr w:rsidR="00CA443A">
        <w:trPr>
          <w:cantSplit/>
          <w:trHeight w:hRule="exact" w:val="703"/>
          <w:jc w:val="center"/>
        </w:trPr>
        <w:tc>
          <w:tcPr>
            <w:tcW w:w="4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大学教学方法的多样运用</w:t>
            </w:r>
          </w:p>
        </w:tc>
        <w:tc>
          <w:tcPr>
            <w:tcW w:w="96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CA443A" w:rsidRDefault="00CA443A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56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CA443A" w:rsidRDefault="00CA443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</w:p>
        </w:tc>
      </w:tr>
      <w:tr w:rsidR="00CA443A">
        <w:trPr>
          <w:cantSplit/>
          <w:trHeight w:hRule="exact" w:val="703"/>
          <w:jc w:val="center"/>
        </w:trPr>
        <w:tc>
          <w:tcPr>
            <w:tcW w:w="4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大学课程的有效评价</w:t>
            </w:r>
          </w:p>
        </w:tc>
        <w:tc>
          <w:tcPr>
            <w:tcW w:w="9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CA443A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56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CA443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</w:p>
        </w:tc>
      </w:tr>
      <w:tr w:rsidR="00CA443A">
        <w:trPr>
          <w:cantSplit/>
          <w:trHeight w:hRule="exact" w:val="703"/>
          <w:jc w:val="center"/>
        </w:trPr>
        <w:tc>
          <w:tcPr>
            <w:tcW w:w="88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信息化与教学模块：信息化技术及其教学应用等学习</w:t>
            </w:r>
          </w:p>
        </w:tc>
      </w:tr>
      <w:tr w:rsidR="00CA443A">
        <w:trPr>
          <w:cantSplit/>
          <w:trHeight w:hRule="exact" w:val="703"/>
          <w:jc w:val="center"/>
        </w:trPr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中国教育信息化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2.0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解读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任友群</w:t>
            </w: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教育部教育信息化专家组秘书长、华东师范大学教授</w:t>
            </w:r>
          </w:p>
        </w:tc>
      </w:tr>
      <w:tr w:rsidR="00CA443A">
        <w:trPr>
          <w:cantSplit/>
          <w:trHeight w:hRule="exact" w:val="703"/>
          <w:jc w:val="center"/>
        </w:trPr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数字化教育教学资源的开发与应用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任友群</w:t>
            </w: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教育部教育信息化专家组秘书长、华东师范大学教授</w:t>
            </w:r>
          </w:p>
        </w:tc>
      </w:tr>
      <w:tr w:rsidR="00CA443A">
        <w:trPr>
          <w:cantSplit/>
          <w:trHeight w:hRule="exact" w:val="703"/>
          <w:jc w:val="center"/>
        </w:trPr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MOOC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的挑战与大学的未来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李志民</w:t>
            </w: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教育部科技发展中心主任</w:t>
            </w:r>
          </w:p>
        </w:tc>
      </w:tr>
      <w:tr w:rsidR="00CA443A">
        <w:trPr>
          <w:cantSplit/>
          <w:trHeight w:hRule="exact" w:val="703"/>
          <w:jc w:val="center"/>
        </w:trPr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人工智能时代的教育变革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周建设</w:t>
            </w: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首都师范大学原副校长</w:t>
            </w:r>
          </w:p>
        </w:tc>
      </w:tr>
      <w:tr w:rsidR="00CA443A">
        <w:trPr>
          <w:cantSplit/>
          <w:trHeight w:hRule="exact" w:val="703"/>
          <w:jc w:val="center"/>
        </w:trPr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利用慕课资源实施翻转课堂的实践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于歆杰</w:t>
            </w: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清华大学电机工程与应用电子技术系长聘副教授</w:t>
            </w:r>
          </w:p>
        </w:tc>
      </w:tr>
      <w:tr w:rsidR="00CA443A">
        <w:trPr>
          <w:cantSplit/>
          <w:trHeight w:hRule="exact" w:val="703"/>
          <w:jc w:val="center"/>
        </w:trPr>
        <w:tc>
          <w:tcPr>
            <w:tcW w:w="8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tabs>
                <w:tab w:val="left" w:pos="5083"/>
              </w:tabs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lang w:bidi="ar"/>
              </w:rPr>
              <w:lastRenderedPageBreak/>
              <w:t>职业规划模块：教师专业发展路径、职业生涯规划策略学习</w:t>
            </w:r>
          </w:p>
        </w:tc>
      </w:tr>
      <w:tr w:rsidR="00CA443A">
        <w:trPr>
          <w:cantSplit/>
          <w:trHeight w:hRule="exact" w:val="703"/>
          <w:jc w:val="center"/>
        </w:trPr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高校教师发展的时代要求与实践探索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施大宁</w:t>
            </w: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南京航空航天大学副校长</w:t>
            </w:r>
          </w:p>
        </w:tc>
      </w:tr>
      <w:tr w:rsidR="00CA443A">
        <w:trPr>
          <w:cantSplit/>
          <w:trHeight w:hRule="exact" w:val="703"/>
          <w:jc w:val="center"/>
        </w:trPr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hyperlink r:id="rId9" w:tooltip="http://study.enaea.edu.cn/kecheng/detail_277009" w:history="1">
              <w:r>
                <w:rPr>
                  <w:rFonts w:ascii="仿宋" w:eastAsia="仿宋" w:hAnsi="仿宋" w:cs="仿宋" w:hint="eastAsia"/>
                  <w:color w:val="000000"/>
                  <w:kern w:val="0"/>
                  <w:sz w:val="24"/>
                  <w:lang w:bidi="ar"/>
                </w:rPr>
                <w:t>教师专业发展的路径与策略</w:t>
              </w:r>
            </w:hyperlink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张斌贤</w:t>
            </w: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北京师范大学教育历史与文化研究院教授</w:t>
            </w:r>
          </w:p>
        </w:tc>
      </w:tr>
      <w:tr w:rsidR="00CA443A">
        <w:trPr>
          <w:cantSplit/>
          <w:trHeight w:hRule="exact" w:val="703"/>
          <w:jc w:val="center"/>
        </w:trPr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教师职业生涯规划的制定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傅树京</w:t>
            </w: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首都师范大学管理学院副院长</w:t>
            </w:r>
          </w:p>
        </w:tc>
      </w:tr>
      <w:tr w:rsidR="00CA443A">
        <w:trPr>
          <w:cantSplit/>
          <w:trHeight w:hRule="exact" w:val="703"/>
          <w:jc w:val="center"/>
        </w:trPr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大学教师职业发展该从哪方面助力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王建民</w:t>
            </w: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北京师范大学战略人才研究中心主任</w:t>
            </w:r>
          </w:p>
        </w:tc>
      </w:tr>
      <w:tr w:rsidR="00CA443A">
        <w:trPr>
          <w:cantSplit/>
          <w:trHeight w:hRule="exact" w:val="703"/>
          <w:jc w:val="center"/>
        </w:trPr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高校青年教师科研巧技能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刘平青</w:t>
            </w: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北京理工大学管理与经济学院副院长</w:t>
            </w:r>
          </w:p>
        </w:tc>
      </w:tr>
      <w:tr w:rsidR="00CA443A">
        <w:trPr>
          <w:cantSplit/>
          <w:trHeight w:hRule="exact" w:val="703"/>
          <w:jc w:val="center"/>
        </w:trPr>
        <w:tc>
          <w:tcPr>
            <w:tcW w:w="8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lang w:bidi="ar"/>
              </w:rPr>
              <w:t>综合素质模块：心理健康、</w:t>
            </w: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lang w:bidi="ar"/>
              </w:rPr>
              <w:t>文化素养、法律法规及</w:t>
            </w: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lang w:bidi="ar"/>
              </w:rPr>
              <w:t>职业行为准则等学习</w:t>
            </w:r>
          </w:p>
        </w:tc>
      </w:tr>
      <w:tr w:rsidR="00CA443A">
        <w:trPr>
          <w:cantSplit/>
          <w:trHeight w:hRule="exact" w:val="703"/>
          <w:jc w:val="center"/>
        </w:trPr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压力管理与心理健康促进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樊富珉</w:t>
            </w: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tabs>
                <w:tab w:val="left" w:pos="972"/>
              </w:tabs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清华大学社会科学学院心理学系副主任</w:t>
            </w:r>
          </w:p>
        </w:tc>
      </w:tr>
      <w:tr w:rsidR="00CA443A">
        <w:trPr>
          <w:cantSplit/>
          <w:trHeight w:hRule="exact" w:val="703"/>
          <w:jc w:val="center"/>
        </w:trPr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生存焦虑与人生幸福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沈湘平</w:t>
            </w: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北京师范大学哲学学院教授</w:t>
            </w:r>
          </w:p>
        </w:tc>
      </w:tr>
      <w:tr w:rsidR="00CA443A">
        <w:trPr>
          <w:cantSplit/>
          <w:trHeight w:hRule="exact" w:val="703"/>
          <w:jc w:val="center"/>
        </w:trPr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教师的文化素养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李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 xml:space="preserve">  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芒</w:t>
            </w: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北京师范大学教授</w:t>
            </w:r>
          </w:p>
        </w:tc>
      </w:tr>
      <w:tr w:rsidR="00CA443A">
        <w:trPr>
          <w:cantSplit/>
          <w:trHeight w:hRule="exact" w:val="703"/>
          <w:jc w:val="center"/>
        </w:trPr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教师法及相关法律法规解读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石连海</w:t>
            </w: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国家教育行政学院副教授</w:t>
            </w:r>
          </w:p>
        </w:tc>
      </w:tr>
      <w:tr w:rsidR="00CA443A">
        <w:trPr>
          <w:cantSplit/>
          <w:trHeight w:hRule="exact" w:val="703"/>
          <w:jc w:val="center"/>
        </w:trPr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高校教师职业行为准则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姚金菊</w:t>
            </w: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43A" w:rsidRDefault="00A51F46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北京外国语大学法学院教授</w:t>
            </w:r>
          </w:p>
        </w:tc>
      </w:tr>
    </w:tbl>
    <w:p w:rsidR="00CA443A" w:rsidRDefault="00A51F46" w:rsidP="007262E2">
      <w:pPr>
        <w:spacing w:beforeLines="50" w:before="156"/>
        <w:rPr>
          <w:rFonts w:ascii="楷体" w:eastAsia="楷体" w:hAnsi="楷体" w:cs="楷体"/>
        </w:rPr>
      </w:pPr>
      <w:r>
        <w:rPr>
          <w:rFonts w:ascii="楷体" w:eastAsia="楷体" w:hAnsi="楷体" w:cs="楷体" w:hint="eastAsia"/>
          <w:b/>
          <w:bCs/>
        </w:rPr>
        <w:t>注：</w:t>
      </w:r>
      <w:r>
        <w:rPr>
          <w:rFonts w:ascii="楷体" w:eastAsia="楷体" w:hAnsi="楷体" w:cs="楷体" w:hint="eastAsia"/>
          <w:bCs/>
        </w:rPr>
        <w:t>1.</w:t>
      </w:r>
      <w:r>
        <w:rPr>
          <w:rFonts w:ascii="楷体" w:eastAsia="楷体" w:hAnsi="楷体" w:cs="楷体" w:hint="eastAsia"/>
        </w:rPr>
        <w:t>个别课程或稍有调整，请以平台最终发布课程为准；</w:t>
      </w:r>
    </w:p>
    <w:p w:rsidR="00CA443A" w:rsidRDefault="00A51F46">
      <w:pPr>
        <w:rPr>
          <w:rFonts w:ascii="楷体" w:eastAsia="楷体" w:hAnsi="楷体" w:cs="楷体"/>
        </w:rPr>
      </w:pPr>
      <w:r>
        <w:rPr>
          <w:rFonts w:ascii="楷体" w:eastAsia="楷体" w:hAnsi="楷体" w:cs="楷体"/>
          <w:szCs w:val="21"/>
        </w:rPr>
        <w:t xml:space="preserve"> </w:t>
      </w:r>
      <w:r>
        <w:rPr>
          <w:rFonts w:ascii="楷体" w:eastAsia="楷体" w:hAnsi="楷体" w:cs="楷体"/>
        </w:rPr>
        <w:t xml:space="preserve">   2.</w:t>
      </w:r>
      <w:r>
        <w:rPr>
          <w:rFonts w:ascii="楷体" w:eastAsia="楷体" w:hAnsi="楷体" w:cs="楷体" w:hint="eastAsia"/>
        </w:rPr>
        <w:t>部分课程主讲人职务为课程录制时的职务。</w:t>
      </w:r>
    </w:p>
    <w:p w:rsidR="00CA443A" w:rsidRDefault="00A51F46">
      <w:pPr>
        <w:rPr>
          <w:rFonts w:ascii="楷体" w:eastAsia="楷体" w:hAnsi="楷体" w:cs="楷体"/>
          <w:szCs w:val="21"/>
        </w:rPr>
      </w:pPr>
      <w:r>
        <w:rPr>
          <w:rFonts w:ascii="楷体" w:eastAsia="楷体" w:hAnsi="楷体" w:cs="楷体"/>
          <w:szCs w:val="21"/>
        </w:rPr>
        <w:br w:type="page"/>
      </w:r>
    </w:p>
    <w:sectPr w:rsidR="00CA443A">
      <w:footerReference w:type="default" r:id="rId10"/>
      <w:pgSz w:w="11906" w:h="16838"/>
      <w:pgMar w:top="1440" w:right="1800" w:bottom="1440" w:left="1800" w:header="851" w:footer="992" w:gutter="0"/>
      <w:pgNumType w:start="2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1F46" w:rsidRDefault="00A51F46">
      <w:r>
        <w:separator/>
      </w:r>
    </w:p>
  </w:endnote>
  <w:endnote w:type="continuationSeparator" w:id="0">
    <w:p w:rsidR="00A51F46" w:rsidRDefault="00A51F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57282917"/>
    </w:sdtPr>
    <w:sdtEndPr/>
    <w:sdtContent>
      <w:p w:rsidR="00CA443A" w:rsidRDefault="00A51F4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62E2" w:rsidRPr="007262E2">
          <w:rPr>
            <w:noProof/>
            <w:lang w:val="zh-CN"/>
          </w:rPr>
          <w:t>3</w:t>
        </w:r>
        <w:r>
          <w:fldChar w:fldCharType="end"/>
        </w:r>
      </w:p>
    </w:sdtContent>
  </w:sdt>
  <w:p w:rsidR="00CA443A" w:rsidRDefault="00CA443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1F46" w:rsidRDefault="00A51F46">
      <w:r>
        <w:separator/>
      </w:r>
    </w:p>
  </w:footnote>
  <w:footnote w:type="continuationSeparator" w:id="0">
    <w:p w:rsidR="00A51F46" w:rsidRDefault="00A51F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50E"/>
    <w:rsid w:val="000155CC"/>
    <w:rsid w:val="00023424"/>
    <w:rsid w:val="00037D6B"/>
    <w:rsid w:val="000561B7"/>
    <w:rsid w:val="00056760"/>
    <w:rsid w:val="00064391"/>
    <w:rsid w:val="00080825"/>
    <w:rsid w:val="00082539"/>
    <w:rsid w:val="000A60C7"/>
    <w:rsid w:val="000C3501"/>
    <w:rsid w:val="000D3C14"/>
    <w:rsid w:val="000F7347"/>
    <w:rsid w:val="0010752D"/>
    <w:rsid w:val="00110CCA"/>
    <w:rsid w:val="001132E6"/>
    <w:rsid w:val="001273F3"/>
    <w:rsid w:val="0013050E"/>
    <w:rsid w:val="00131636"/>
    <w:rsid w:val="00146C8A"/>
    <w:rsid w:val="00150029"/>
    <w:rsid w:val="00154CB0"/>
    <w:rsid w:val="00173859"/>
    <w:rsid w:val="00173AAB"/>
    <w:rsid w:val="00191BF8"/>
    <w:rsid w:val="001927F4"/>
    <w:rsid w:val="00193693"/>
    <w:rsid w:val="00195214"/>
    <w:rsid w:val="001A6DD0"/>
    <w:rsid w:val="001B6E8D"/>
    <w:rsid w:val="001C1349"/>
    <w:rsid w:val="001C1609"/>
    <w:rsid w:val="001C4912"/>
    <w:rsid w:val="001D7BA7"/>
    <w:rsid w:val="001E3FDB"/>
    <w:rsid w:val="001E67E9"/>
    <w:rsid w:val="001F0D12"/>
    <w:rsid w:val="001F1697"/>
    <w:rsid w:val="00203CC3"/>
    <w:rsid w:val="002056EE"/>
    <w:rsid w:val="00220592"/>
    <w:rsid w:val="00231063"/>
    <w:rsid w:val="0023182F"/>
    <w:rsid w:val="002376B0"/>
    <w:rsid w:val="00241A89"/>
    <w:rsid w:val="00261AAD"/>
    <w:rsid w:val="0026376B"/>
    <w:rsid w:val="00265518"/>
    <w:rsid w:val="00274378"/>
    <w:rsid w:val="0027527F"/>
    <w:rsid w:val="00281472"/>
    <w:rsid w:val="002816B7"/>
    <w:rsid w:val="0028437F"/>
    <w:rsid w:val="0029714F"/>
    <w:rsid w:val="002A5E17"/>
    <w:rsid w:val="002D39D6"/>
    <w:rsid w:val="002D6528"/>
    <w:rsid w:val="002E7D15"/>
    <w:rsid w:val="002F44B8"/>
    <w:rsid w:val="00311A4B"/>
    <w:rsid w:val="00327275"/>
    <w:rsid w:val="003309FC"/>
    <w:rsid w:val="00364444"/>
    <w:rsid w:val="0037042A"/>
    <w:rsid w:val="003737C6"/>
    <w:rsid w:val="00373D73"/>
    <w:rsid w:val="00373F69"/>
    <w:rsid w:val="00377344"/>
    <w:rsid w:val="00377E16"/>
    <w:rsid w:val="003807B0"/>
    <w:rsid w:val="00384343"/>
    <w:rsid w:val="003873C8"/>
    <w:rsid w:val="00387B12"/>
    <w:rsid w:val="00392FD5"/>
    <w:rsid w:val="00395B2A"/>
    <w:rsid w:val="003A112E"/>
    <w:rsid w:val="003A3A31"/>
    <w:rsid w:val="003B502A"/>
    <w:rsid w:val="003C72B0"/>
    <w:rsid w:val="003D166E"/>
    <w:rsid w:val="003D7C26"/>
    <w:rsid w:val="003E221B"/>
    <w:rsid w:val="003E722F"/>
    <w:rsid w:val="0041041A"/>
    <w:rsid w:val="00410812"/>
    <w:rsid w:val="00415E52"/>
    <w:rsid w:val="00417F2C"/>
    <w:rsid w:val="00423EC6"/>
    <w:rsid w:val="00436737"/>
    <w:rsid w:val="00444490"/>
    <w:rsid w:val="0044521E"/>
    <w:rsid w:val="0045294E"/>
    <w:rsid w:val="00467309"/>
    <w:rsid w:val="004816D1"/>
    <w:rsid w:val="0048463A"/>
    <w:rsid w:val="004B55A4"/>
    <w:rsid w:val="004F2EDB"/>
    <w:rsid w:val="004F6D0C"/>
    <w:rsid w:val="00541F6B"/>
    <w:rsid w:val="005430AC"/>
    <w:rsid w:val="005450F0"/>
    <w:rsid w:val="00555B4D"/>
    <w:rsid w:val="005570CC"/>
    <w:rsid w:val="005613F3"/>
    <w:rsid w:val="005631A7"/>
    <w:rsid w:val="00571C14"/>
    <w:rsid w:val="005A05E2"/>
    <w:rsid w:val="005A3097"/>
    <w:rsid w:val="005A31B8"/>
    <w:rsid w:val="005A3A34"/>
    <w:rsid w:val="005B3DD7"/>
    <w:rsid w:val="005B57D0"/>
    <w:rsid w:val="005B5E1D"/>
    <w:rsid w:val="005D0356"/>
    <w:rsid w:val="005E225B"/>
    <w:rsid w:val="005E2E3F"/>
    <w:rsid w:val="005E3CA5"/>
    <w:rsid w:val="006063B1"/>
    <w:rsid w:val="006107D5"/>
    <w:rsid w:val="006238AD"/>
    <w:rsid w:val="00631A90"/>
    <w:rsid w:val="00643AE9"/>
    <w:rsid w:val="006515AE"/>
    <w:rsid w:val="006543BA"/>
    <w:rsid w:val="00654B2C"/>
    <w:rsid w:val="00661D7F"/>
    <w:rsid w:val="00676727"/>
    <w:rsid w:val="00686E0D"/>
    <w:rsid w:val="006A137B"/>
    <w:rsid w:val="006A21F4"/>
    <w:rsid w:val="006A474E"/>
    <w:rsid w:val="006C4BED"/>
    <w:rsid w:val="006C59FC"/>
    <w:rsid w:val="006C71D6"/>
    <w:rsid w:val="006D1C7D"/>
    <w:rsid w:val="006D4B76"/>
    <w:rsid w:val="006F25AD"/>
    <w:rsid w:val="006F3E33"/>
    <w:rsid w:val="006F4AC2"/>
    <w:rsid w:val="006F7BA3"/>
    <w:rsid w:val="00707A87"/>
    <w:rsid w:val="0071526B"/>
    <w:rsid w:val="00720A81"/>
    <w:rsid w:val="007262E2"/>
    <w:rsid w:val="00743828"/>
    <w:rsid w:val="00760AFC"/>
    <w:rsid w:val="007702C5"/>
    <w:rsid w:val="00770873"/>
    <w:rsid w:val="00773FB2"/>
    <w:rsid w:val="007815B6"/>
    <w:rsid w:val="007831C8"/>
    <w:rsid w:val="00797E4A"/>
    <w:rsid w:val="007A732F"/>
    <w:rsid w:val="007B2BF6"/>
    <w:rsid w:val="007D38F8"/>
    <w:rsid w:val="007E1206"/>
    <w:rsid w:val="007E226F"/>
    <w:rsid w:val="007E5C21"/>
    <w:rsid w:val="007E6D0B"/>
    <w:rsid w:val="007F5FDA"/>
    <w:rsid w:val="007F70C2"/>
    <w:rsid w:val="0081499B"/>
    <w:rsid w:val="00830BEE"/>
    <w:rsid w:val="00840137"/>
    <w:rsid w:val="0084435E"/>
    <w:rsid w:val="00844A02"/>
    <w:rsid w:val="00864CD5"/>
    <w:rsid w:val="008916E2"/>
    <w:rsid w:val="008A00F3"/>
    <w:rsid w:val="008A0627"/>
    <w:rsid w:val="008D2E8D"/>
    <w:rsid w:val="008E2AD7"/>
    <w:rsid w:val="008E4F85"/>
    <w:rsid w:val="008E7ABA"/>
    <w:rsid w:val="008F02D3"/>
    <w:rsid w:val="008F59A2"/>
    <w:rsid w:val="0090102B"/>
    <w:rsid w:val="00905F5F"/>
    <w:rsid w:val="0092664E"/>
    <w:rsid w:val="00947887"/>
    <w:rsid w:val="00947CF0"/>
    <w:rsid w:val="00961772"/>
    <w:rsid w:val="00967019"/>
    <w:rsid w:val="00967E00"/>
    <w:rsid w:val="00975A26"/>
    <w:rsid w:val="00977761"/>
    <w:rsid w:val="00977EAB"/>
    <w:rsid w:val="00986EEC"/>
    <w:rsid w:val="00995279"/>
    <w:rsid w:val="009A2A9D"/>
    <w:rsid w:val="009A3E9D"/>
    <w:rsid w:val="009A6917"/>
    <w:rsid w:val="009B0648"/>
    <w:rsid w:val="009B2A91"/>
    <w:rsid w:val="009B37E5"/>
    <w:rsid w:val="009B7F20"/>
    <w:rsid w:val="009C00C8"/>
    <w:rsid w:val="009C086F"/>
    <w:rsid w:val="009C2341"/>
    <w:rsid w:val="009C559F"/>
    <w:rsid w:val="009C5C61"/>
    <w:rsid w:val="009D3E1C"/>
    <w:rsid w:val="009D7D0F"/>
    <w:rsid w:val="009E05B5"/>
    <w:rsid w:val="009E11EC"/>
    <w:rsid w:val="009E3562"/>
    <w:rsid w:val="009E55AE"/>
    <w:rsid w:val="009F68BA"/>
    <w:rsid w:val="00A01C7E"/>
    <w:rsid w:val="00A24366"/>
    <w:rsid w:val="00A323D7"/>
    <w:rsid w:val="00A33A32"/>
    <w:rsid w:val="00A41C4C"/>
    <w:rsid w:val="00A428AA"/>
    <w:rsid w:val="00A42BFF"/>
    <w:rsid w:val="00A43569"/>
    <w:rsid w:val="00A44152"/>
    <w:rsid w:val="00A51F46"/>
    <w:rsid w:val="00A53AD9"/>
    <w:rsid w:val="00A60FC5"/>
    <w:rsid w:val="00A6378C"/>
    <w:rsid w:val="00A74FA0"/>
    <w:rsid w:val="00A83CCF"/>
    <w:rsid w:val="00A90D25"/>
    <w:rsid w:val="00A91974"/>
    <w:rsid w:val="00AA3891"/>
    <w:rsid w:val="00AB679D"/>
    <w:rsid w:val="00AB7963"/>
    <w:rsid w:val="00AC0817"/>
    <w:rsid w:val="00AC0EBC"/>
    <w:rsid w:val="00AC11AC"/>
    <w:rsid w:val="00AC40D7"/>
    <w:rsid w:val="00AD0CEE"/>
    <w:rsid w:val="00AD42D7"/>
    <w:rsid w:val="00AF78E8"/>
    <w:rsid w:val="00B00A8E"/>
    <w:rsid w:val="00B1033E"/>
    <w:rsid w:val="00B129B3"/>
    <w:rsid w:val="00B12C45"/>
    <w:rsid w:val="00B237A5"/>
    <w:rsid w:val="00B34296"/>
    <w:rsid w:val="00B35490"/>
    <w:rsid w:val="00B36B15"/>
    <w:rsid w:val="00B45D7D"/>
    <w:rsid w:val="00B51D11"/>
    <w:rsid w:val="00B73833"/>
    <w:rsid w:val="00B9565F"/>
    <w:rsid w:val="00BA7F2B"/>
    <w:rsid w:val="00BB4D4A"/>
    <w:rsid w:val="00BD3B28"/>
    <w:rsid w:val="00BD7DB1"/>
    <w:rsid w:val="00BF2410"/>
    <w:rsid w:val="00BF6011"/>
    <w:rsid w:val="00BF705D"/>
    <w:rsid w:val="00C11EDA"/>
    <w:rsid w:val="00C20444"/>
    <w:rsid w:val="00C3173A"/>
    <w:rsid w:val="00C446E3"/>
    <w:rsid w:val="00C46ED4"/>
    <w:rsid w:val="00C5683C"/>
    <w:rsid w:val="00C60BC3"/>
    <w:rsid w:val="00C667C6"/>
    <w:rsid w:val="00C75081"/>
    <w:rsid w:val="00C76FCC"/>
    <w:rsid w:val="00C83F7F"/>
    <w:rsid w:val="00C92E1A"/>
    <w:rsid w:val="00C95A9C"/>
    <w:rsid w:val="00C95AF0"/>
    <w:rsid w:val="00CA443A"/>
    <w:rsid w:val="00CA514C"/>
    <w:rsid w:val="00CB37BB"/>
    <w:rsid w:val="00CC2CC8"/>
    <w:rsid w:val="00CC7453"/>
    <w:rsid w:val="00CD4773"/>
    <w:rsid w:val="00CD6603"/>
    <w:rsid w:val="00D00524"/>
    <w:rsid w:val="00D03DA3"/>
    <w:rsid w:val="00D123F7"/>
    <w:rsid w:val="00D371E6"/>
    <w:rsid w:val="00D53A23"/>
    <w:rsid w:val="00D54E12"/>
    <w:rsid w:val="00D55522"/>
    <w:rsid w:val="00D57DD8"/>
    <w:rsid w:val="00D61F86"/>
    <w:rsid w:val="00D774F4"/>
    <w:rsid w:val="00D81994"/>
    <w:rsid w:val="00D82299"/>
    <w:rsid w:val="00D84564"/>
    <w:rsid w:val="00D86613"/>
    <w:rsid w:val="00D87F7D"/>
    <w:rsid w:val="00D95CAB"/>
    <w:rsid w:val="00DA63D1"/>
    <w:rsid w:val="00DC0260"/>
    <w:rsid w:val="00DD701B"/>
    <w:rsid w:val="00DF4F85"/>
    <w:rsid w:val="00DF50EE"/>
    <w:rsid w:val="00E00062"/>
    <w:rsid w:val="00E0060C"/>
    <w:rsid w:val="00E04720"/>
    <w:rsid w:val="00E0698C"/>
    <w:rsid w:val="00E12621"/>
    <w:rsid w:val="00E13A8F"/>
    <w:rsid w:val="00E1781C"/>
    <w:rsid w:val="00E23C8B"/>
    <w:rsid w:val="00E36780"/>
    <w:rsid w:val="00E377F2"/>
    <w:rsid w:val="00E47D6F"/>
    <w:rsid w:val="00E50527"/>
    <w:rsid w:val="00E55B8E"/>
    <w:rsid w:val="00E60DF1"/>
    <w:rsid w:val="00E644AC"/>
    <w:rsid w:val="00E73DEF"/>
    <w:rsid w:val="00E83C30"/>
    <w:rsid w:val="00E9146C"/>
    <w:rsid w:val="00EA1575"/>
    <w:rsid w:val="00EA3CC8"/>
    <w:rsid w:val="00EA64C7"/>
    <w:rsid w:val="00EB0138"/>
    <w:rsid w:val="00EC0CB9"/>
    <w:rsid w:val="00EC2359"/>
    <w:rsid w:val="00EC34BD"/>
    <w:rsid w:val="00EE78AC"/>
    <w:rsid w:val="00EF311A"/>
    <w:rsid w:val="00EF6F5B"/>
    <w:rsid w:val="00F02BDC"/>
    <w:rsid w:val="00F05423"/>
    <w:rsid w:val="00F462B2"/>
    <w:rsid w:val="00F65984"/>
    <w:rsid w:val="00F7269B"/>
    <w:rsid w:val="00F77355"/>
    <w:rsid w:val="00F82DC5"/>
    <w:rsid w:val="00F84B04"/>
    <w:rsid w:val="00F91F43"/>
    <w:rsid w:val="00F92F36"/>
    <w:rsid w:val="00F97312"/>
    <w:rsid w:val="00FA4101"/>
    <w:rsid w:val="00FA5B9A"/>
    <w:rsid w:val="00FB0C9A"/>
    <w:rsid w:val="00FB1104"/>
    <w:rsid w:val="00FB1ECB"/>
    <w:rsid w:val="00FB43C8"/>
    <w:rsid w:val="00FC467B"/>
    <w:rsid w:val="00FC5AE8"/>
    <w:rsid w:val="00FD4EAC"/>
    <w:rsid w:val="00FE1428"/>
    <w:rsid w:val="00FF5749"/>
    <w:rsid w:val="014F627E"/>
    <w:rsid w:val="01C127C4"/>
    <w:rsid w:val="01DA2E52"/>
    <w:rsid w:val="02D714CC"/>
    <w:rsid w:val="034C6B22"/>
    <w:rsid w:val="041D3E89"/>
    <w:rsid w:val="05021A3C"/>
    <w:rsid w:val="052133DA"/>
    <w:rsid w:val="06336F41"/>
    <w:rsid w:val="07A27091"/>
    <w:rsid w:val="07B53BCB"/>
    <w:rsid w:val="08C03260"/>
    <w:rsid w:val="09976624"/>
    <w:rsid w:val="09C57644"/>
    <w:rsid w:val="09F118EA"/>
    <w:rsid w:val="0A8C46DD"/>
    <w:rsid w:val="0AC628AB"/>
    <w:rsid w:val="0B5D4581"/>
    <w:rsid w:val="0B8639A9"/>
    <w:rsid w:val="0C61764B"/>
    <w:rsid w:val="0CA701E4"/>
    <w:rsid w:val="0EA738F2"/>
    <w:rsid w:val="0F676A44"/>
    <w:rsid w:val="0F7C4683"/>
    <w:rsid w:val="110535EB"/>
    <w:rsid w:val="1111168D"/>
    <w:rsid w:val="12666DE4"/>
    <w:rsid w:val="13F65906"/>
    <w:rsid w:val="149A4BC6"/>
    <w:rsid w:val="14A0602C"/>
    <w:rsid w:val="15C162D8"/>
    <w:rsid w:val="17374990"/>
    <w:rsid w:val="17BE51AE"/>
    <w:rsid w:val="17CB1492"/>
    <w:rsid w:val="18123F6C"/>
    <w:rsid w:val="1A3B276D"/>
    <w:rsid w:val="1A783ED9"/>
    <w:rsid w:val="1BFC23B9"/>
    <w:rsid w:val="1D076ED2"/>
    <w:rsid w:val="1E384321"/>
    <w:rsid w:val="20094581"/>
    <w:rsid w:val="22806A52"/>
    <w:rsid w:val="234C1A36"/>
    <w:rsid w:val="24EB2F90"/>
    <w:rsid w:val="269E45E6"/>
    <w:rsid w:val="26B93D45"/>
    <w:rsid w:val="26E75A33"/>
    <w:rsid w:val="28BC480E"/>
    <w:rsid w:val="2A6F3EF0"/>
    <w:rsid w:val="2A850D88"/>
    <w:rsid w:val="2A99362E"/>
    <w:rsid w:val="2AA0374E"/>
    <w:rsid w:val="2AF8012D"/>
    <w:rsid w:val="2BD816CB"/>
    <w:rsid w:val="2E6C26C7"/>
    <w:rsid w:val="2EFA73BA"/>
    <w:rsid w:val="2F1E6AE9"/>
    <w:rsid w:val="2F7A6E35"/>
    <w:rsid w:val="2FF127F5"/>
    <w:rsid w:val="30145859"/>
    <w:rsid w:val="330A3285"/>
    <w:rsid w:val="33EF2431"/>
    <w:rsid w:val="34D6078A"/>
    <w:rsid w:val="35100941"/>
    <w:rsid w:val="35E1449A"/>
    <w:rsid w:val="376230AA"/>
    <w:rsid w:val="379F43FB"/>
    <w:rsid w:val="37E35049"/>
    <w:rsid w:val="381D472F"/>
    <w:rsid w:val="384C75C7"/>
    <w:rsid w:val="3A214365"/>
    <w:rsid w:val="3A983093"/>
    <w:rsid w:val="3C570DEF"/>
    <w:rsid w:val="3C660850"/>
    <w:rsid w:val="3D9C34D1"/>
    <w:rsid w:val="3D9E1362"/>
    <w:rsid w:val="3E1143B0"/>
    <w:rsid w:val="3F2400B3"/>
    <w:rsid w:val="40092A4A"/>
    <w:rsid w:val="4021638F"/>
    <w:rsid w:val="41752F29"/>
    <w:rsid w:val="41FC538F"/>
    <w:rsid w:val="424355F7"/>
    <w:rsid w:val="431F33B1"/>
    <w:rsid w:val="43387299"/>
    <w:rsid w:val="435F7AA6"/>
    <w:rsid w:val="43C16593"/>
    <w:rsid w:val="44770F5C"/>
    <w:rsid w:val="449B1362"/>
    <w:rsid w:val="44B019A0"/>
    <w:rsid w:val="44C220C0"/>
    <w:rsid w:val="44E80F1C"/>
    <w:rsid w:val="46704DA3"/>
    <w:rsid w:val="478A0FC5"/>
    <w:rsid w:val="48783B18"/>
    <w:rsid w:val="491A2ED1"/>
    <w:rsid w:val="4A455146"/>
    <w:rsid w:val="4A8D1EBF"/>
    <w:rsid w:val="4B2C5624"/>
    <w:rsid w:val="4BF052F2"/>
    <w:rsid w:val="4C9F37CC"/>
    <w:rsid w:val="4CA007EE"/>
    <w:rsid w:val="4CF33033"/>
    <w:rsid w:val="4DFB5EB2"/>
    <w:rsid w:val="4ED40EA1"/>
    <w:rsid w:val="4F5F6C3D"/>
    <w:rsid w:val="50092AA8"/>
    <w:rsid w:val="50B30140"/>
    <w:rsid w:val="50EE4932"/>
    <w:rsid w:val="52B47D61"/>
    <w:rsid w:val="53AC1B9B"/>
    <w:rsid w:val="542A6BA7"/>
    <w:rsid w:val="548458A4"/>
    <w:rsid w:val="54C1495E"/>
    <w:rsid w:val="55250C66"/>
    <w:rsid w:val="55C578D3"/>
    <w:rsid w:val="56803D8E"/>
    <w:rsid w:val="56C151BC"/>
    <w:rsid w:val="57407FE2"/>
    <w:rsid w:val="57723FB2"/>
    <w:rsid w:val="58075A23"/>
    <w:rsid w:val="586F7D84"/>
    <w:rsid w:val="590C64FA"/>
    <w:rsid w:val="5967353D"/>
    <w:rsid w:val="596B1B31"/>
    <w:rsid w:val="59F277AC"/>
    <w:rsid w:val="5A2A5DC3"/>
    <w:rsid w:val="5AB672E1"/>
    <w:rsid w:val="5CD812FD"/>
    <w:rsid w:val="5CF1428A"/>
    <w:rsid w:val="5D526865"/>
    <w:rsid w:val="5DAC21AD"/>
    <w:rsid w:val="5DF673D5"/>
    <w:rsid w:val="5EF91C3E"/>
    <w:rsid w:val="5FC81BD2"/>
    <w:rsid w:val="5FFE40A3"/>
    <w:rsid w:val="60D55FD4"/>
    <w:rsid w:val="61432D01"/>
    <w:rsid w:val="61A834A6"/>
    <w:rsid w:val="61F43E3B"/>
    <w:rsid w:val="62404985"/>
    <w:rsid w:val="62FF046E"/>
    <w:rsid w:val="634D759A"/>
    <w:rsid w:val="655643F5"/>
    <w:rsid w:val="659D6C70"/>
    <w:rsid w:val="66204272"/>
    <w:rsid w:val="66373A13"/>
    <w:rsid w:val="67C97D57"/>
    <w:rsid w:val="69500001"/>
    <w:rsid w:val="69A21178"/>
    <w:rsid w:val="69D91D05"/>
    <w:rsid w:val="69EA0E8F"/>
    <w:rsid w:val="6A686333"/>
    <w:rsid w:val="6B8F00E7"/>
    <w:rsid w:val="6BAE5046"/>
    <w:rsid w:val="6BB815F2"/>
    <w:rsid w:val="6C57329A"/>
    <w:rsid w:val="6C741268"/>
    <w:rsid w:val="6E653C40"/>
    <w:rsid w:val="6EF41A10"/>
    <w:rsid w:val="6F2A34B1"/>
    <w:rsid w:val="6F78698A"/>
    <w:rsid w:val="72075749"/>
    <w:rsid w:val="7222741E"/>
    <w:rsid w:val="73A31133"/>
    <w:rsid w:val="7448624D"/>
    <w:rsid w:val="74E9643A"/>
    <w:rsid w:val="75903069"/>
    <w:rsid w:val="759033E4"/>
    <w:rsid w:val="759C1723"/>
    <w:rsid w:val="763C42D3"/>
    <w:rsid w:val="76521FB1"/>
    <w:rsid w:val="76FA6314"/>
    <w:rsid w:val="77223787"/>
    <w:rsid w:val="7860456C"/>
    <w:rsid w:val="7DCB6DF3"/>
    <w:rsid w:val="7F146ED0"/>
    <w:rsid w:val="7FEE3D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uiPriority="3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qFormat/>
    <w:pPr>
      <w:spacing w:line="440" w:lineRule="exact"/>
      <w:jc w:val="center"/>
    </w:pPr>
    <w:rPr>
      <w:rFonts w:ascii="Arial Black" w:eastAsiaTheme="minorEastAsia" w:hAnsi="Arial Black" w:cstheme="minorBidi"/>
      <w:b/>
      <w:bCs/>
      <w:sz w:val="28"/>
    </w:r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Char">
    <w:name w:val="正文文本 Char"/>
    <w:link w:val="a3"/>
    <w:qFormat/>
    <w:rPr>
      <w:rFonts w:ascii="Arial Black" w:hAnsi="Arial Black"/>
      <w:b/>
      <w:bCs/>
      <w:sz w:val="28"/>
      <w:szCs w:val="24"/>
    </w:rPr>
  </w:style>
  <w:style w:type="character" w:customStyle="1" w:styleId="Char10">
    <w:name w:val="正文文本 Char1"/>
    <w:basedOn w:val="a0"/>
    <w:uiPriority w:val="99"/>
    <w:semiHidden/>
    <w:qFormat/>
    <w:rPr>
      <w:rFonts w:ascii="Times New Roman" w:eastAsia="宋体" w:hAnsi="Times New Roman" w:cs="Times New Roman"/>
      <w:szCs w:val="24"/>
    </w:rPr>
  </w:style>
  <w:style w:type="character" w:customStyle="1" w:styleId="00CharChar">
    <w:name w:val="00正文 Char Char"/>
    <w:link w:val="00"/>
    <w:uiPriority w:val="99"/>
    <w:qFormat/>
    <w:rPr>
      <w:rFonts w:ascii="仿宋_GB2312" w:eastAsia="仿宋_GB2312" w:hAnsi="宋体"/>
      <w:color w:val="000000"/>
      <w:sz w:val="24"/>
      <w:szCs w:val="24"/>
    </w:rPr>
  </w:style>
  <w:style w:type="paragraph" w:customStyle="1" w:styleId="00">
    <w:name w:val="00正文"/>
    <w:basedOn w:val="a"/>
    <w:link w:val="00CharChar"/>
    <w:uiPriority w:val="99"/>
    <w:qFormat/>
    <w:pPr>
      <w:spacing w:line="360" w:lineRule="auto"/>
      <w:ind w:firstLineChars="200" w:firstLine="480"/>
      <w:textAlignment w:val="baseline"/>
    </w:pPr>
    <w:rPr>
      <w:rFonts w:ascii="仿宋_GB2312" w:eastAsia="仿宋_GB2312" w:hAnsi="宋体" w:cstheme="minorBidi"/>
      <w:color w:val="000000"/>
      <w:sz w:val="24"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2">
    <w:name w:val="页眉 Char"/>
    <w:basedOn w:val="a0"/>
    <w:link w:val="a6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uiPriority="3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qFormat/>
    <w:pPr>
      <w:spacing w:line="440" w:lineRule="exact"/>
      <w:jc w:val="center"/>
    </w:pPr>
    <w:rPr>
      <w:rFonts w:ascii="Arial Black" w:eastAsiaTheme="minorEastAsia" w:hAnsi="Arial Black" w:cstheme="minorBidi"/>
      <w:b/>
      <w:bCs/>
      <w:sz w:val="28"/>
    </w:r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Char">
    <w:name w:val="正文文本 Char"/>
    <w:link w:val="a3"/>
    <w:qFormat/>
    <w:rPr>
      <w:rFonts w:ascii="Arial Black" w:hAnsi="Arial Black"/>
      <w:b/>
      <w:bCs/>
      <w:sz w:val="28"/>
      <w:szCs w:val="24"/>
    </w:rPr>
  </w:style>
  <w:style w:type="character" w:customStyle="1" w:styleId="Char10">
    <w:name w:val="正文文本 Char1"/>
    <w:basedOn w:val="a0"/>
    <w:uiPriority w:val="99"/>
    <w:semiHidden/>
    <w:qFormat/>
    <w:rPr>
      <w:rFonts w:ascii="Times New Roman" w:eastAsia="宋体" w:hAnsi="Times New Roman" w:cs="Times New Roman"/>
      <w:szCs w:val="24"/>
    </w:rPr>
  </w:style>
  <w:style w:type="character" w:customStyle="1" w:styleId="00CharChar">
    <w:name w:val="00正文 Char Char"/>
    <w:link w:val="00"/>
    <w:uiPriority w:val="99"/>
    <w:qFormat/>
    <w:rPr>
      <w:rFonts w:ascii="仿宋_GB2312" w:eastAsia="仿宋_GB2312" w:hAnsi="宋体"/>
      <w:color w:val="000000"/>
      <w:sz w:val="24"/>
      <w:szCs w:val="24"/>
    </w:rPr>
  </w:style>
  <w:style w:type="paragraph" w:customStyle="1" w:styleId="00">
    <w:name w:val="00正文"/>
    <w:basedOn w:val="a"/>
    <w:link w:val="00CharChar"/>
    <w:uiPriority w:val="99"/>
    <w:qFormat/>
    <w:pPr>
      <w:spacing w:line="360" w:lineRule="auto"/>
      <w:ind w:firstLineChars="200" w:firstLine="480"/>
      <w:textAlignment w:val="baseline"/>
    </w:pPr>
    <w:rPr>
      <w:rFonts w:ascii="仿宋_GB2312" w:eastAsia="仿宋_GB2312" w:hAnsi="宋体" w:cstheme="minorBidi"/>
      <w:color w:val="000000"/>
      <w:sz w:val="24"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2">
    <w:name w:val="页眉 Char"/>
    <w:basedOn w:val="a0"/>
    <w:link w:val="a6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study.enaea.edu.cn/kecheng/detail_277009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28C4536-76B9-4B62-B2A7-B4A6A42CC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241</Words>
  <Characters>1377</Characters>
  <Application>Microsoft Office Word</Application>
  <DocSecurity>0</DocSecurity>
  <Lines>11</Lines>
  <Paragraphs>3</Paragraphs>
  <ScaleCrop>false</ScaleCrop>
  <Company>Company</Company>
  <LinksUpToDate>false</LinksUpToDate>
  <CharactersWithSpaces>1615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胡艳萍</dc:creator>
  <cp:lastModifiedBy>DELL</cp:lastModifiedBy>
  <cp:revision>82</cp:revision>
  <cp:lastPrinted>2019-03-25T08:19:00Z</cp:lastPrinted>
  <dcterms:created xsi:type="dcterms:W3CDTF">2018-05-08T09:11:00Z</dcterms:created>
  <dcterms:modified xsi:type="dcterms:W3CDTF">2019-05-13T02:02:00Z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